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E5" w:rsidRDefault="009A25DD" w:rsidP="00EA57D0">
      <w:pPr>
        <w:pStyle w:val="a3"/>
      </w:pPr>
      <w:r w:rsidRPr="005E4460">
        <w:rPr>
          <w:noProof/>
        </w:rPr>
        <w:drawing>
          <wp:inline distT="0" distB="0" distL="0" distR="0" wp14:anchorId="7B6DBB9D">
            <wp:extent cx="450850" cy="756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56285"/>
                    </a:xfrm>
                    <a:prstGeom prst="rect">
                      <a:avLst/>
                    </a:prstGeom>
                    <a:noFill/>
                  </pic:spPr>
                </pic:pic>
              </a:graphicData>
            </a:graphic>
          </wp:inline>
        </w:drawing>
      </w:r>
    </w:p>
    <w:p w:rsidR="00826003" w:rsidRPr="00826003" w:rsidRDefault="00826003" w:rsidP="005E4460">
      <w:pPr>
        <w:pStyle w:val="10"/>
      </w:pPr>
      <w:r w:rsidRPr="00826003">
        <w:t xml:space="preserve">Администрация Ленинского </w:t>
      </w:r>
      <w:r w:rsidR="00886975">
        <w:t>городского округа</w:t>
      </w:r>
      <w:r w:rsidRPr="00826003">
        <w:t xml:space="preserve"> </w:t>
      </w:r>
      <w:r w:rsidR="009E54F9" w:rsidRPr="009E54F9">
        <w:br/>
      </w:r>
      <w:r w:rsidRPr="00826003">
        <w:t>Московской области</w:t>
      </w:r>
    </w:p>
    <w:p w:rsidR="005E4460" w:rsidRPr="005E4460" w:rsidRDefault="00AA3CE5" w:rsidP="005E4460">
      <w:pPr>
        <w:pStyle w:val="20"/>
      </w:pPr>
      <w:r w:rsidRPr="00D3758B">
        <w:t>ФИНАНСОВО</w:t>
      </w:r>
      <w:r w:rsidR="0040344B">
        <w:t>-ЭКОНОМИЧЕСКОЕ</w:t>
      </w:r>
      <w:r w:rsidRPr="00D3758B">
        <w:t xml:space="preserve"> УПРАВЛЕНИЕ</w:t>
      </w:r>
      <w:r w:rsidR="005E4460">
        <w:br/>
      </w:r>
      <w:r w:rsidRPr="005E4460">
        <w:rPr>
          <w:b w:val="0"/>
        </w:rPr>
        <w:t xml:space="preserve">АДМИНИСТРАЦИИ ЛЕНИНСКОГО </w:t>
      </w:r>
      <w:r w:rsidR="009A25DD" w:rsidRPr="005E4460">
        <w:rPr>
          <w:b w:val="0"/>
        </w:rPr>
        <w:t>ГОРОДСКОГО ОКРУГ</w:t>
      </w:r>
      <w:r w:rsidRPr="005E4460">
        <w:rPr>
          <w:b w:val="0"/>
        </w:rPr>
        <w:t>А</w:t>
      </w:r>
      <w:r w:rsidR="005E4460" w:rsidRPr="005E4460">
        <w:rPr>
          <w:b w:val="0"/>
        </w:rPr>
        <w:br/>
        <w:t>МОСКОВСКОЙ ОБЛАСТИ</w:t>
      </w:r>
    </w:p>
    <w:p w:rsidR="00AA3CE5" w:rsidRPr="009D002E" w:rsidRDefault="009D002E" w:rsidP="005E4460">
      <w:pPr>
        <w:pStyle w:val="30"/>
      </w:pPr>
      <w:r>
        <w:t>Приказ</w:t>
      </w:r>
    </w:p>
    <w:tbl>
      <w:tblPr>
        <w:tblW w:w="0" w:type="auto"/>
        <w:tblLook w:val="04A0" w:firstRow="1" w:lastRow="0" w:firstColumn="1" w:lastColumn="0" w:noHBand="0" w:noVBand="1"/>
      </w:tblPr>
      <w:tblGrid>
        <w:gridCol w:w="531"/>
        <w:gridCol w:w="2414"/>
        <w:gridCol w:w="4282"/>
        <w:gridCol w:w="488"/>
        <w:gridCol w:w="1922"/>
      </w:tblGrid>
      <w:tr w:rsidR="00500F84" w:rsidRPr="00500F84" w:rsidTr="006E77AB">
        <w:tc>
          <w:tcPr>
            <w:tcW w:w="531" w:type="dxa"/>
          </w:tcPr>
          <w:p w:rsidR="00B317A3" w:rsidRPr="00500F84" w:rsidRDefault="00B317A3" w:rsidP="00EA57D0">
            <w:pPr>
              <w:pStyle w:val="a8"/>
              <w:rPr>
                <w:b/>
              </w:rPr>
            </w:pPr>
            <w:r w:rsidRPr="00500F84">
              <w:t>от</w:t>
            </w:r>
          </w:p>
        </w:tc>
        <w:tc>
          <w:tcPr>
            <w:tcW w:w="2414" w:type="dxa"/>
            <w:tcBorders>
              <w:bottom w:val="single" w:sz="4" w:space="0" w:color="auto"/>
            </w:tcBorders>
          </w:tcPr>
          <w:p w:rsidR="00B317A3" w:rsidRPr="00500F84" w:rsidRDefault="00DD311D" w:rsidP="00DD311D">
            <w:pPr>
              <w:pStyle w:val="a8"/>
              <w:jc w:val="center"/>
            </w:pPr>
            <w:r>
              <w:t>11.12.2020</w:t>
            </w:r>
          </w:p>
        </w:tc>
        <w:tc>
          <w:tcPr>
            <w:tcW w:w="4282" w:type="dxa"/>
          </w:tcPr>
          <w:p w:rsidR="00B317A3" w:rsidRPr="00500F84" w:rsidRDefault="00B317A3" w:rsidP="00500F84">
            <w:pPr>
              <w:rPr>
                <w:b/>
                <w:sz w:val="28"/>
                <w:szCs w:val="28"/>
              </w:rPr>
            </w:pPr>
          </w:p>
        </w:tc>
        <w:tc>
          <w:tcPr>
            <w:tcW w:w="488" w:type="dxa"/>
          </w:tcPr>
          <w:p w:rsidR="00B317A3" w:rsidRPr="00500F84" w:rsidRDefault="00B317A3" w:rsidP="00EA57D0">
            <w:pPr>
              <w:pStyle w:val="a8"/>
            </w:pPr>
            <w:r w:rsidRPr="00500F84">
              <w:t>№</w:t>
            </w:r>
          </w:p>
        </w:tc>
        <w:tc>
          <w:tcPr>
            <w:tcW w:w="1922" w:type="dxa"/>
            <w:tcBorders>
              <w:bottom w:val="single" w:sz="4" w:space="0" w:color="auto"/>
            </w:tcBorders>
          </w:tcPr>
          <w:p w:rsidR="00B317A3" w:rsidRPr="00500F84" w:rsidRDefault="00DD311D" w:rsidP="00DD311D">
            <w:pPr>
              <w:pStyle w:val="a8"/>
              <w:jc w:val="center"/>
            </w:pPr>
            <w:r>
              <w:t>51</w:t>
            </w:r>
          </w:p>
        </w:tc>
      </w:tr>
    </w:tbl>
    <w:p w:rsidR="006E77AB" w:rsidRPr="008771C0" w:rsidRDefault="006E77AB" w:rsidP="006E77AB">
      <w:pPr>
        <w:shd w:val="clear" w:color="auto" w:fill="FFFFFF"/>
        <w:tabs>
          <w:tab w:val="left" w:pos="8222"/>
        </w:tabs>
        <w:spacing w:before="955" w:line="322" w:lineRule="exact"/>
        <w:ind w:right="275"/>
        <w:jc w:val="both"/>
        <w:rPr>
          <w:b/>
          <w:spacing w:val="-2"/>
          <w:sz w:val="28"/>
          <w:szCs w:val="28"/>
        </w:rPr>
      </w:pPr>
      <w:r w:rsidRPr="004B3AC0">
        <w:rPr>
          <w:b/>
          <w:sz w:val="28"/>
        </w:rPr>
        <w:t>Об утверждении Порядка</w:t>
      </w:r>
      <w:r>
        <w:rPr>
          <w:b/>
          <w:sz w:val="28"/>
        </w:rPr>
        <w:t xml:space="preserve"> завершения операций по исполнению бюджета муниципального образования «Ленинский муниципальный район Московской области» и бюджетов поселений, исполняемых в соответствии </w:t>
      </w:r>
      <w:r w:rsidR="000025AB">
        <w:rPr>
          <w:b/>
          <w:sz w:val="28"/>
        </w:rPr>
        <w:t xml:space="preserve">с соглашениями о передаче отдельных полномочий и </w:t>
      </w:r>
      <w:r>
        <w:rPr>
          <w:b/>
          <w:sz w:val="28"/>
        </w:rPr>
        <w:t xml:space="preserve"> </w:t>
      </w:r>
      <w:r w:rsidR="003D0F01">
        <w:rPr>
          <w:b/>
          <w:sz w:val="28"/>
        </w:rPr>
        <w:t>Законом Московской области от 19.07.2019 № 172/2019-ОЗ «Об организации местного самоуправления на территории Ленинского муниципального района»</w:t>
      </w:r>
      <w:r w:rsidR="008E1A17">
        <w:rPr>
          <w:b/>
          <w:sz w:val="28"/>
        </w:rPr>
        <w:t>,</w:t>
      </w:r>
      <w:r w:rsidR="003D0F01">
        <w:rPr>
          <w:b/>
          <w:sz w:val="28"/>
        </w:rPr>
        <w:t xml:space="preserve"> </w:t>
      </w:r>
      <w:r>
        <w:rPr>
          <w:b/>
          <w:sz w:val="28"/>
        </w:rPr>
        <w:t xml:space="preserve"> в текущем финансовом году</w:t>
      </w:r>
    </w:p>
    <w:p w:rsidR="006E77AB" w:rsidRDefault="006E77AB" w:rsidP="006E77AB">
      <w:pPr>
        <w:pStyle w:val="ConsPlusNormal"/>
        <w:jc w:val="both"/>
      </w:pPr>
    </w:p>
    <w:p w:rsidR="006E77AB" w:rsidRDefault="006E77AB" w:rsidP="006E77AB">
      <w:pPr>
        <w:pStyle w:val="ac"/>
        <w:ind w:firstLine="567"/>
        <w:jc w:val="both"/>
        <w:rPr>
          <w:b w:val="0"/>
          <w:sz w:val="28"/>
        </w:rPr>
      </w:pPr>
    </w:p>
    <w:p w:rsidR="006E77AB" w:rsidRDefault="006E77AB" w:rsidP="006E77AB">
      <w:pPr>
        <w:pStyle w:val="ac"/>
        <w:ind w:firstLine="567"/>
        <w:jc w:val="both"/>
        <w:rPr>
          <w:b w:val="0"/>
          <w:sz w:val="28"/>
          <w:szCs w:val="28"/>
        </w:rPr>
      </w:pPr>
      <w:r w:rsidRPr="00283582">
        <w:rPr>
          <w:b w:val="0"/>
          <w:sz w:val="28"/>
          <w:szCs w:val="28"/>
        </w:rPr>
        <w:t xml:space="preserve">В соответствии со статьей </w:t>
      </w:r>
      <w:r w:rsidRPr="00C23838">
        <w:rPr>
          <w:b w:val="0"/>
          <w:sz w:val="28"/>
          <w:szCs w:val="28"/>
        </w:rPr>
        <w:t>2</w:t>
      </w:r>
      <w:r>
        <w:rPr>
          <w:b w:val="0"/>
          <w:sz w:val="28"/>
          <w:szCs w:val="28"/>
        </w:rPr>
        <w:t>42</w:t>
      </w:r>
      <w:r w:rsidRPr="00283582">
        <w:rPr>
          <w:b w:val="0"/>
          <w:sz w:val="28"/>
          <w:szCs w:val="28"/>
        </w:rPr>
        <w:t xml:space="preserve"> Бюджетного кодекса Российской Федерации</w:t>
      </w:r>
      <w:r>
        <w:rPr>
          <w:b w:val="0"/>
          <w:sz w:val="28"/>
          <w:szCs w:val="28"/>
        </w:rPr>
        <w:t xml:space="preserve">  </w:t>
      </w:r>
    </w:p>
    <w:p w:rsidR="00B02FC9" w:rsidRDefault="00B02FC9" w:rsidP="008E1A17">
      <w:pPr>
        <w:pStyle w:val="ac"/>
        <w:ind w:firstLine="567"/>
        <w:rPr>
          <w:b w:val="0"/>
          <w:sz w:val="28"/>
          <w:szCs w:val="28"/>
        </w:rPr>
      </w:pPr>
    </w:p>
    <w:p w:rsidR="008E1A17" w:rsidRDefault="006E77AB" w:rsidP="008E1A17">
      <w:pPr>
        <w:pStyle w:val="ac"/>
        <w:ind w:firstLine="567"/>
        <w:rPr>
          <w:b w:val="0"/>
          <w:sz w:val="28"/>
          <w:szCs w:val="28"/>
        </w:rPr>
      </w:pPr>
      <w:r>
        <w:rPr>
          <w:b w:val="0"/>
          <w:sz w:val="28"/>
          <w:szCs w:val="28"/>
        </w:rPr>
        <w:t>ПРИКАЗЫВАЮ</w:t>
      </w:r>
      <w:r w:rsidRPr="00283582">
        <w:rPr>
          <w:b w:val="0"/>
          <w:sz w:val="28"/>
          <w:szCs w:val="28"/>
        </w:rPr>
        <w:t>:</w:t>
      </w:r>
      <w:r>
        <w:rPr>
          <w:b w:val="0"/>
          <w:sz w:val="28"/>
          <w:szCs w:val="28"/>
        </w:rPr>
        <w:t xml:space="preserve"> </w:t>
      </w:r>
    </w:p>
    <w:p w:rsidR="008E1A17" w:rsidRDefault="008E1A17" w:rsidP="008E1A17">
      <w:pPr>
        <w:pStyle w:val="ac"/>
        <w:ind w:firstLine="567"/>
        <w:rPr>
          <w:b w:val="0"/>
          <w:sz w:val="28"/>
          <w:szCs w:val="28"/>
        </w:rPr>
      </w:pPr>
    </w:p>
    <w:p w:rsidR="002F449D" w:rsidRPr="008E1A17" w:rsidRDefault="006E77AB" w:rsidP="008E1A17">
      <w:pPr>
        <w:pStyle w:val="ac"/>
        <w:ind w:firstLine="567"/>
        <w:jc w:val="both"/>
        <w:rPr>
          <w:b w:val="0"/>
          <w:spacing w:val="-2"/>
          <w:sz w:val="28"/>
          <w:szCs w:val="28"/>
        </w:rPr>
      </w:pPr>
      <w:r w:rsidRPr="008E1A17">
        <w:rPr>
          <w:b w:val="0"/>
          <w:sz w:val="28"/>
        </w:rPr>
        <w:t xml:space="preserve">1. Утвердить прилагаемый Порядок </w:t>
      </w:r>
      <w:r w:rsidR="002F449D" w:rsidRPr="008E1A17">
        <w:rPr>
          <w:b w:val="0"/>
          <w:sz w:val="28"/>
        </w:rPr>
        <w:t>завершения операций по исполнению бюджета муниципального образования «Ленинский муниципальный район Московской области» и бюджетов поселений, исполняемых в соответствии с соглашениями о передаче отдельных полномочий и  Законом Московской области от 19.07.2019 № 172/2019-ОЗ «Об организации местного самоуправления на территории Ленинского муниципального района»  в текущем финансовом году</w:t>
      </w:r>
      <w:r w:rsidR="008E1A17">
        <w:rPr>
          <w:b w:val="0"/>
          <w:sz w:val="28"/>
        </w:rPr>
        <w:t>.</w:t>
      </w:r>
    </w:p>
    <w:p w:rsidR="006E77AB" w:rsidRDefault="006E77AB" w:rsidP="006E77AB">
      <w:pPr>
        <w:pStyle w:val="ac"/>
        <w:ind w:firstLine="567"/>
        <w:jc w:val="both"/>
        <w:rPr>
          <w:b w:val="0"/>
          <w:spacing w:val="-2"/>
          <w:sz w:val="28"/>
          <w:szCs w:val="28"/>
        </w:rPr>
      </w:pPr>
      <w:r>
        <w:rPr>
          <w:b w:val="0"/>
          <w:spacing w:val="-2"/>
          <w:sz w:val="28"/>
          <w:szCs w:val="28"/>
        </w:rPr>
        <w:t xml:space="preserve">2. Начальнику организационно-правового отдела Т.И.Русановой обеспечить размещение приказа в электронном виде на сайте администрации Ленинского </w:t>
      </w:r>
      <w:r w:rsidR="008E1A17">
        <w:rPr>
          <w:b w:val="0"/>
          <w:spacing w:val="-2"/>
          <w:sz w:val="28"/>
          <w:szCs w:val="28"/>
        </w:rPr>
        <w:t>городского округа</w:t>
      </w:r>
      <w:r>
        <w:rPr>
          <w:b w:val="0"/>
          <w:spacing w:val="-2"/>
          <w:sz w:val="28"/>
          <w:szCs w:val="28"/>
        </w:rPr>
        <w:t xml:space="preserve"> Московской области.</w:t>
      </w:r>
    </w:p>
    <w:p w:rsidR="006E77AB" w:rsidRPr="00283582" w:rsidRDefault="006E77AB" w:rsidP="006E77AB">
      <w:pPr>
        <w:pStyle w:val="ac"/>
        <w:ind w:firstLine="567"/>
        <w:jc w:val="both"/>
        <w:rPr>
          <w:b w:val="0"/>
          <w:sz w:val="28"/>
        </w:rPr>
      </w:pPr>
      <w:r>
        <w:rPr>
          <w:b w:val="0"/>
          <w:spacing w:val="-2"/>
          <w:sz w:val="28"/>
          <w:szCs w:val="28"/>
        </w:rPr>
        <w:t>3. Контроль за исполнением настоящего приказа оставляю за собой.</w:t>
      </w:r>
    </w:p>
    <w:p w:rsidR="006E77AB" w:rsidRPr="00283582" w:rsidRDefault="006E77AB" w:rsidP="006E77AB">
      <w:pPr>
        <w:pStyle w:val="ac"/>
        <w:ind w:firstLine="567"/>
        <w:jc w:val="both"/>
        <w:rPr>
          <w:b w:val="0"/>
          <w:sz w:val="28"/>
        </w:rPr>
      </w:pPr>
    </w:p>
    <w:p w:rsidR="005D5C2E" w:rsidRDefault="005D5C2E" w:rsidP="00EA57D0">
      <w:pPr>
        <w:pStyle w:val="aa"/>
      </w:pPr>
    </w:p>
    <w:p w:rsidR="0040344B" w:rsidRDefault="0040344B" w:rsidP="00EA57D0">
      <w:pPr>
        <w:pStyle w:val="ab"/>
      </w:pPr>
      <w:r>
        <w:t>Заместитель главы администрации-</w:t>
      </w:r>
    </w:p>
    <w:p w:rsidR="00DC1437" w:rsidRDefault="0040344B" w:rsidP="00EA57D0">
      <w:pPr>
        <w:pStyle w:val="ab"/>
      </w:pPr>
      <w:r>
        <w:t>н</w:t>
      </w:r>
      <w:r w:rsidR="00C038F5">
        <w:t>ачальник</w:t>
      </w:r>
      <w:r w:rsidR="00795A0F">
        <w:t xml:space="preserve"> </w:t>
      </w:r>
      <w:r w:rsidR="00C038F5">
        <w:t>Финансово</w:t>
      </w:r>
      <w:r w:rsidR="00DC1437">
        <w:t>-экономического</w:t>
      </w:r>
    </w:p>
    <w:p w:rsidR="00C038F5" w:rsidRDefault="00C038F5" w:rsidP="00EA57D0">
      <w:pPr>
        <w:pStyle w:val="ab"/>
      </w:pPr>
      <w:bookmarkStart w:id="0" w:name="_GoBack"/>
      <w:bookmarkEnd w:id="0"/>
      <w:r>
        <w:t>управления</w:t>
      </w:r>
      <w:r w:rsidR="008760C6" w:rsidRPr="008760C6">
        <w:tab/>
      </w:r>
      <w:r w:rsidR="008760C6" w:rsidRPr="008760C6">
        <w:tab/>
      </w:r>
      <w:r w:rsidR="008760C6" w:rsidRPr="008760C6">
        <w:tab/>
      </w:r>
      <w:r w:rsidR="00DC1437">
        <w:t xml:space="preserve">                           </w:t>
      </w:r>
      <w:r w:rsidR="008760C6" w:rsidRPr="008760C6">
        <w:tab/>
      </w:r>
      <w:r w:rsidR="00DC1437">
        <w:t xml:space="preserve">                     </w:t>
      </w:r>
      <w:r w:rsidR="00886975">
        <w:t>Л</w:t>
      </w:r>
      <w:r w:rsidR="000377DC">
        <w:t>.В.</w:t>
      </w:r>
      <w:r w:rsidR="00DE36CA" w:rsidRPr="00DE36CA">
        <w:t xml:space="preserve"> </w:t>
      </w:r>
      <w:r w:rsidR="00886975">
        <w:t>Колмогорова</w:t>
      </w:r>
    </w:p>
    <w:p w:rsidR="00AA3CE5" w:rsidRDefault="00AA3CE5"/>
    <w:p w:rsidR="00B02FC9" w:rsidRDefault="00B02FC9"/>
    <w:p w:rsidR="00B02FC9" w:rsidRDefault="00B02FC9"/>
    <w:p w:rsidR="00B02FC9" w:rsidRDefault="00B02FC9"/>
    <w:p w:rsidR="00B02FC9" w:rsidRDefault="00B02FC9"/>
    <w:p w:rsidR="00CA560C" w:rsidRDefault="00CA560C"/>
    <w:p w:rsidR="00DD311D" w:rsidRDefault="00DD311D" w:rsidP="00DD311D">
      <w:pPr>
        <w:pStyle w:val="ConsPlusNormal"/>
        <w:jc w:val="right"/>
        <w:rPr>
          <w:rFonts w:ascii="Times New Roman" w:hAnsi="Times New Roman" w:cs="Times New Roman"/>
          <w:b w:val="0"/>
          <w:sz w:val="24"/>
          <w:szCs w:val="24"/>
        </w:rPr>
      </w:pPr>
      <w:r>
        <w:rPr>
          <w:rFonts w:ascii="Times New Roman" w:hAnsi="Times New Roman" w:cs="Times New Roman"/>
          <w:b w:val="0"/>
          <w:sz w:val="24"/>
          <w:szCs w:val="24"/>
        </w:rPr>
        <w:t xml:space="preserve">  Приложение № 1</w:t>
      </w:r>
    </w:p>
    <w:p w:rsidR="00DD311D" w:rsidRPr="00DD311D" w:rsidRDefault="00DD311D" w:rsidP="00DD311D">
      <w:pPr>
        <w:pStyle w:val="ConsPlusNormal"/>
        <w:jc w:val="right"/>
        <w:rPr>
          <w:rFonts w:ascii="Times New Roman" w:hAnsi="Times New Roman" w:cs="Times New Roman"/>
          <w:b w:val="0"/>
          <w:sz w:val="24"/>
          <w:szCs w:val="24"/>
        </w:rPr>
      </w:pPr>
      <w:r w:rsidRPr="00DD311D">
        <w:rPr>
          <w:rFonts w:ascii="Times New Roman" w:hAnsi="Times New Roman" w:cs="Times New Roman"/>
          <w:b w:val="0"/>
          <w:sz w:val="24"/>
          <w:szCs w:val="24"/>
        </w:rPr>
        <w:t xml:space="preserve"> к Приказу Заместителю главы администра</w:t>
      </w:r>
      <w:r>
        <w:rPr>
          <w:rFonts w:ascii="Times New Roman" w:hAnsi="Times New Roman" w:cs="Times New Roman"/>
          <w:b w:val="0"/>
          <w:sz w:val="24"/>
          <w:szCs w:val="24"/>
        </w:rPr>
        <w:t>ции-</w:t>
      </w:r>
    </w:p>
    <w:p w:rsidR="00DD311D" w:rsidRPr="00DD311D" w:rsidRDefault="00DD311D" w:rsidP="00DD311D">
      <w:pPr>
        <w:pStyle w:val="ConsPlusNormal"/>
        <w:jc w:val="right"/>
        <w:rPr>
          <w:rFonts w:ascii="Times New Roman" w:hAnsi="Times New Roman" w:cs="Times New Roman"/>
          <w:b w:val="0"/>
          <w:sz w:val="24"/>
          <w:szCs w:val="24"/>
        </w:rPr>
      </w:pPr>
      <w:r w:rsidRPr="00DD311D">
        <w:rPr>
          <w:rFonts w:ascii="Times New Roman" w:hAnsi="Times New Roman" w:cs="Times New Roman"/>
          <w:b w:val="0"/>
          <w:sz w:val="24"/>
          <w:szCs w:val="24"/>
        </w:rPr>
        <w:t>начальника Финансово-экономического управления</w:t>
      </w:r>
    </w:p>
    <w:p w:rsidR="00DD311D" w:rsidRPr="00DD311D" w:rsidRDefault="00DD311D" w:rsidP="00DD311D">
      <w:pPr>
        <w:pStyle w:val="ConsPlusNormal"/>
        <w:jc w:val="right"/>
        <w:rPr>
          <w:rFonts w:ascii="Times New Roman" w:hAnsi="Times New Roman" w:cs="Times New Roman"/>
          <w:b w:val="0"/>
          <w:sz w:val="24"/>
          <w:szCs w:val="24"/>
        </w:rPr>
      </w:pPr>
      <w:r w:rsidRPr="00DD311D">
        <w:rPr>
          <w:rFonts w:ascii="Times New Roman" w:hAnsi="Times New Roman" w:cs="Times New Roman"/>
          <w:b w:val="0"/>
          <w:sz w:val="24"/>
          <w:szCs w:val="24"/>
        </w:rPr>
        <w:t>от «</w:t>
      </w:r>
      <w:r>
        <w:rPr>
          <w:rFonts w:ascii="Times New Roman" w:hAnsi="Times New Roman" w:cs="Times New Roman"/>
          <w:b w:val="0"/>
          <w:sz w:val="24"/>
          <w:szCs w:val="24"/>
        </w:rPr>
        <w:t>11</w:t>
      </w:r>
      <w:r w:rsidRPr="00DD311D">
        <w:rPr>
          <w:rFonts w:ascii="Times New Roman" w:hAnsi="Times New Roman" w:cs="Times New Roman"/>
          <w:b w:val="0"/>
          <w:sz w:val="24"/>
          <w:szCs w:val="24"/>
        </w:rPr>
        <w:t xml:space="preserve">» декабря 2020 г. № </w:t>
      </w:r>
      <w:r>
        <w:rPr>
          <w:rFonts w:ascii="Times New Roman" w:hAnsi="Times New Roman" w:cs="Times New Roman"/>
          <w:b w:val="0"/>
          <w:sz w:val="24"/>
          <w:szCs w:val="24"/>
        </w:rPr>
        <w:t>51</w:t>
      </w:r>
    </w:p>
    <w:p w:rsidR="00DD311D" w:rsidRPr="00DD311D" w:rsidRDefault="00DD311D" w:rsidP="00DD311D">
      <w:pPr>
        <w:pStyle w:val="ConsPlusNormal"/>
        <w:jc w:val="both"/>
        <w:rPr>
          <w:rFonts w:ascii="Times New Roman" w:hAnsi="Times New Roman" w:cs="Times New Roman"/>
        </w:rPr>
      </w:pPr>
    </w:p>
    <w:p w:rsidR="00DD311D" w:rsidRPr="00DD311D" w:rsidRDefault="00DD311D" w:rsidP="00DD311D">
      <w:pPr>
        <w:pStyle w:val="ConsPlusTitle"/>
        <w:jc w:val="center"/>
      </w:pPr>
      <w:bookmarkStart w:id="1" w:name="P30"/>
      <w:bookmarkEnd w:id="1"/>
    </w:p>
    <w:p w:rsidR="00DD311D" w:rsidRPr="00DD311D" w:rsidRDefault="00DD311D" w:rsidP="00DD311D">
      <w:pPr>
        <w:pStyle w:val="ConsPlusTitle"/>
        <w:jc w:val="center"/>
        <w:rPr>
          <w:szCs w:val="24"/>
        </w:rPr>
      </w:pPr>
      <w:r w:rsidRPr="00DD311D">
        <w:rPr>
          <w:szCs w:val="24"/>
        </w:rPr>
        <w:t>ПОРЯДОК</w:t>
      </w:r>
    </w:p>
    <w:p w:rsidR="00DD311D" w:rsidRPr="00DD311D" w:rsidRDefault="00DD311D" w:rsidP="00DD311D">
      <w:pPr>
        <w:pStyle w:val="ConsPlusTitle"/>
        <w:jc w:val="center"/>
        <w:rPr>
          <w:szCs w:val="24"/>
        </w:rPr>
      </w:pPr>
      <w:r w:rsidRPr="00DD311D">
        <w:rPr>
          <w:szCs w:val="24"/>
        </w:rPr>
        <w:t>ЗАВЕРШЕНИЯ ОПЕРАЦИЙ ПО ИСПОЛНЕНИЮ БЮДЖЕТА МУНИЦИПАЛЬНОГО ОБРАЗОВАНИЯ «ЛЕНИНСКИЙ МУНИЦИПАЛЬНЫЙ РАЙОН МОСКОВСКОЙ ОБЛАСТИ» И БЮДЖЕТОВ ПОСЕЛЕНИЙ, ИСПОЛНЯЕМЫХ В СООТВЕТСТВИИ С СОГЛАШЕНИЯМИ О ПЕРЕДАЧЕ ОТДЕЛЬНЫХ ПОЛНОМОЧИЙ И ЗАКОНОМ МОСКОВСКОЙ ОБЛАСТИ ОТ 19.07.2019 № 172/2019-ОЗ «ОБ ОРГАНИЗАЦИИ МЕСТНОГО САМОУПРАВЛЕНИЯ НА ТЕРРИТОРИИ ЛЕНИНСКОГО МУНИЦИПАЛЬНОГО РАЙОНА»,  В ТЕКУЩЕМ ФИНАНСОВОМ ГОДУ</w:t>
      </w:r>
    </w:p>
    <w:p w:rsidR="00DD311D" w:rsidRPr="00DD311D" w:rsidRDefault="00DD311D" w:rsidP="00DD311D">
      <w:pPr>
        <w:pStyle w:val="ConsPlusNormal"/>
        <w:jc w:val="both"/>
        <w:rPr>
          <w:rFonts w:ascii="Times New Roman" w:hAnsi="Times New Roman" w:cs="Times New Roman"/>
        </w:rPr>
      </w:pPr>
    </w:p>
    <w:p w:rsidR="00DD311D" w:rsidRPr="00DD311D" w:rsidRDefault="00DD311D" w:rsidP="00DD311D">
      <w:pPr>
        <w:pStyle w:val="ConsPlusNormal"/>
        <w:ind w:firstLine="540"/>
        <w:jc w:val="both"/>
        <w:rPr>
          <w:rFonts w:ascii="Times New Roman" w:hAnsi="Times New Roman" w:cs="Times New Roman"/>
        </w:rPr>
      </w:pPr>
    </w:p>
    <w:p w:rsidR="00DD311D" w:rsidRPr="00DD311D" w:rsidRDefault="00DD311D" w:rsidP="00DD311D">
      <w:pPr>
        <w:pStyle w:val="ConsPlusNormal"/>
        <w:ind w:firstLine="540"/>
        <w:jc w:val="both"/>
        <w:rPr>
          <w:rFonts w:ascii="Times New Roman" w:hAnsi="Times New Roman" w:cs="Times New Roman"/>
          <w:b w:val="0"/>
          <w:sz w:val="24"/>
          <w:szCs w:val="24"/>
        </w:rPr>
      </w:pPr>
      <w:r w:rsidRPr="00DD311D">
        <w:rPr>
          <w:rFonts w:ascii="Times New Roman" w:hAnsi="Times New Roman" w:cs="Times New Roman"/>
          <w:b w:val="0"/>
          <w:sz w:val="24"/>
          <w:szCs w:val="24"/>
        </w:rPr>
        <w:t>1. В соответствии со статьей</w:t>
      </w:r>
      <w:hyperlink r:id="rId8" w:history="1">
        <w:r w:rsidRPr="00DD311D">
          <w:rPr>
            <w:rFonts w:ascii="Times New Roman" w:hAnsi="Times New Roman" w:cs="Times New Roman"/>
            <w:b w:val="0"/>
            <w:sz w:val="24"/>
            <w:szCs w:val="24"/>
          </w:rPr>
          <w:t xml:space="preserve"> 242</w:t>
        </w:r>
      </w:hyperlink>
      <w:r w:rsidRPr="00DD311D">
        <w:rPr>
          <w:rFonts w:ascii="Times New Roman" w:hAnsi="Times New Roman" w:cs="Times New Roman"/>
          <w:b w:val="0"/>
          <w:sz w:val="24"/>
          <w:szCs w:val="24"/>
        </w:rPr>
        <w:t xml:space="preserve"> Бюджетного кодекса Российской Федерации исполнение муниципального бюджета (бюджетов поселений) завершается в части операций по расходам муниципальных бюджетов - 31 декабря текущего финансового года.</w:t>
      </w:r>
    </w:p>
    <w:p w:rsidR="00DD311D" w:rsidRPr="00DD311D" w:rsidRDefault="00DD311D" w:rsidP="00DD311D">
      <w:pPr>
        <w:pStyle w:val="ConsPlusNormal"/>
        <w:ind w:firstLine="540"/>
        <w:jc w:val="both"/>
        <w:rPr>
          <w:rFonts w:ascii="Times New Roman" w:hAnsi="Times New Roman" w:cs="Times New Roman"/>
          <w:b w:val="0"/>
          <w:sz w:val="24"/>
          <w:szCs w:val="24"/>
        </w:rPr>
      </w:pPr>
    </w:p>
    <w:p w:rsidR="00DD311D" w:rsidRPr="00DD311D" w:rsidRDefault="00DD311D" w:rsidP="00DD311D">
      <w:pPr>
        <w:pStyle w:val="ConsPlusNormal"/>
        <w:ind w:firstLine="540"/>
        <w:jc w:val="both"/>
        <w:rPr>
          <w:rFonts w:ascii="Times New Roman" w:hAnsi="Times New Roman" w:cs="Times New Roman"/>
          <w:b w:val="0"/>
          <w:sz w:val="24"/>
          <w:szCs w:val="24"/>
        </w:rPr>
      </w:pPr>
      <w:r w:rsidRPr="00DD311D">
        <w:rPr>
          <w:rFonts w:ascii="Times New Roman" w:hAnsi="Times New Roman" w:cs="Times New Roman"/>
          <w:b w:val="0"/>
          <w:sz w:val="24"/>
          <w:szCs w:val="24"/>
        </w:rPr>
        <w:t>2. В целях завершения операций по расходам муниципальных бюджетов, Финансово-экономическое  управление администрации Ленинского городского округа (далее – Управление) принимает от главных распорядителей бюджетных средств не позднее, чем за три рабочих дня до окончания текущего финансового года документы для доведения получателям бюджетных средств бюджетных ассигнований, лимитов бюджетных обязательств, предельных объемов финансирования.</w:t>
      </w:r>
    </w:p>
    <w:p w:rsidR="00DD311D" w:rsidRDefault="00DD311D" w:rsidP="00DD311D">
      <w:pPr>
        <w:spacing w:after="1" w:line="240" w:lineRule="atLeast"/>
        <w:ind w:firstLine="540"/>
        <w:jc w:val="both"/>
        <w:rPr>
          <w:sz w:val="24"/>
        </w:rPr>
      </w:pPr>
    </w:p>
    <w:p w:rsidR="00DD311D" w:rsidRDefault="00DD311D" w:rsidP="00DD311D">
      <w:pPr>
        <w:spacing w:after="1" w:line="240" w:lineRule="atLeast"/>
        <w:ind w:firstLine="540"/>
        <w:jc w:val="both"/>
      </w:pPr>
      <w:r>
        <w:rPr>
          <w:sz w:val="24"/>
        </w:rPr>
        <w:t>3. Получатели бюджетных средств до последнего рабочего дня текущего финансового года включительно обеспечивают представление в Управление платежных поручений и документов, необходимых для подтверждения в установленном порядке принятых ими денежных обязательств, и последующего осуществления кассовых выплат   за исключением денежных обязательств, финансовое обеспечение и (или) софинансирование которых осуществляется за счет средств, предоставленных местным бюджетам из бюджетов других уровней.</w:t>
      </w:r>
    </w:p>
    <w:p w:rsidR="00DD311D" w:rsidRDefault="00DD311D" w:rsidP="00DD311D">
      <w:pPr>
        <w:spacing w:before="240" w:after="1"/>
        <w:ind w:firstLine="540"/>
        <w:jc w:val="both"/>
      </w:pPr>
      <w:bookmarkStart w:id="2" w:name="P0"/>
      <w:bookmarkEnd w:id="2"/>
      <w:r>
        <w:rPr>
          <w:sz w:val="24"/>
        </w:rPr>
        <w:t>4. Принятие бюджетных обязательств, возникающих из муниципальных контрактов (договоров), предусматривающих условие об исполнении в текущем финансовом году денежного обязательства получателя бюджетных средств по выплате авансовых платежей, оплате поставленных товаров, выполненных работ (оказанных услуг), срок исполнения которого превышает один месяц, в пределах соответствующих лимитов бюджетных обязательств, доведенных на текущий финансовый год в порядке, установленном Финансовым управлением, после 1 декабря текущего финансового года не допускается.</w:t>
      </w:r>
    </w:p>
    <w:p w:rsidR="00DD311D" w:rsidRDefault="00DD311D" w:rsidP="00DD311D">
      <w:pPr>
        <w:spacing w:before="240" w:after="1" w:line="240" w:lineRule="atLeast"/>
        <w:ind w:firstLine="540"/>
        <w:jc w:val="both"/>
      </w:pPr>
      <w:r>
        <w:rPr>
          <w:sz w:val="24"/>
        </w:rPr>
        <w:t>5. В сроки, указанные в пункте 3. настоящего Порядка, Управление обеспечивает подготовку и направление в УФК электронных пакетов документов, предназначенных для осуществления кассовых выплат получателей бюджетных средств.</w:t>
      </w:r>
    </w:p>
    <w:p w:rsidR="00DD311D" w:rsidRDefault="00DD311D" w:rsidP="00DD311D">
      <w:pPr>
        <w:spacing w:before="240" w:after="1" w:line="240" w:lineRule="atLeast"/>
        <w:ind w:firstLine="540"/>
        <w:jc w:val="both"/>
      </w:pPr>
      <w:r>
        <w:rPr>
          <w:sz w:val="24"/>
        </w:rPr>
        <w:t>6.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rsidR="00DD311D" w:rsidRDefault="00DD311D" w:rsidP="00DD311D">
      <w:pPr>
        <w:spacing w:before="240" w:after="1" w:line="240" w:lineRule="atLeast"/>
        <w:ind w:firstLine="540"/>
        <w:jc w:val="both"/>
      </w:pPr>
      <w:r>
        <w:rPr>
          <w:sz w:val="24"/>
        </w:rPr>
        <w:t>После 1 января очередного финансового года документы от главных распорядителей на изменение бюджетных ассигнований, лимитов бюджетных обязательств и предельных объемов финансирования завершенного финансового года не принимаются.</w:t>
      </w:r>
    </w:p>
    <w:p w:rsidR="00DD311D" w:rsidRDefault="00DD311D" w:rsidP="00DD311D">
      <w:pPr>
        <w:spacing w:before="240" w:after="1" w:line="240" w:lineRule="atLeast"/>
        <w:ind w:firstLine="540"/>
        <w:jc w:val="both"/>
      </w:pPr>
      <w:r>
        <w:rPr>
          <w:sz w:val="24"/>
        </w:rPr>
        <w:lastRenderedPageBreak/>
        <w:t>7. Получатель бюджетных средств в случае неисполнения или ненадлежащего исполнения контрагентом обязательств, принятых на текущий финансовый год по муниципальному контракту (договору), до 20 декабря текущего финансового года обязан:</w:t>
      </w:r>
    </w:p>
    <w:p w:rsidR="00DD311D" w:rsidRDefault="00DD311D" w:rsidP="00DD311D">
      <w:pPr>
        <w:spacing w:before="240" w:after="1" w:line="240" w:lineRule="atLeast"/>
        <w:ind w:firstLine="540"/>
        <w:jc w:val="both"/>
      </w:pPr>
      <w:r>
        <w:rPr>
          <w:sz w:val="24"/>
        </w:rPr>
        <w:t>потребовать возврата контрагентом аванса (части аванса) в случае, если не подтверждено (частично не подтверждено) выполнение предусмотренных муниципальным контрактом (договором) обязательств в объеме произведенного авансового платежа;</w:t>
      </w:r>
    </w:p>
    <w:p w:rsidR="00DD311D" w:rsidRDefault="00DD311D" w:rsidP="00DD311D">
      <w:pPr>
        <w:spacing w:before="240" w:after="1" w:line="240" w:lineRule="atLeast"/>
        <w:ind w:firstLine="540"/>
        <w:jc w:val="both"/>
      </w:pPr>
      <w:r>
        <w:rPr>
          <w:sz w:val="24"/>
        </w:rPr>
        <w:t>выполнить обязательный досудебный порядок урегулирования спора, если такой порядок предусмотрен федеральным законом или муниципальным контрактом (договором);</w:t>
      </w:r>
    </w:p>
    <w:p w:rsidR="00DD311D" w:rsidRDefault="00DD311D" w:rsidP="00DD311D">
      <w:pPr>
        <w:spacing w:before="240" w:after="1" w:line="240" w:lineRule="atLeast"/>
        <w:ind w:firstLine="540"/>
        <w:jc w:val="both"/>
      </w:pPr>
      <w:r>
        <w:rPr>
          <w:sz w:val="24"/>
        </w:rPr>
        <w:t xml:space="preserve">принять меры по расторжению муниципального контракта (договора) и взысканию неустойки в соответствии с Федеральным </w:t>
      </w:r>
      <w:hyperlink r:id="rId9" w:history="1">
        <w:r w:rsidRPr="002B00FD">
          <w:rPr>
            <w:sz w:val="24"/>
          </w:rPr>
          <w:t>законом</w:t>
        </w:r>
      </w:hyperlink>
      <w:r>
        <w:rPr>
          <w:sz w:val="24"/>
        </w:rPr>
        <w:t xml:space="preserve"> от 05.04.2013 № 44-ФЗ "О контрактной системе в сфере закупок товаров, работ, услуг для обеспечения государственных и муниципальных нужд" и гражданским законодательством.</w:t>
      </w:r>
    </w:p>
    <w:p w:rsidR="00DD311D" w:rsidRDefault="00DD311D" w:rsidP="00DD311D">
      <w:pPr>
        <w:spacing w:before="240" w:after="1" w:line="240" w:lineRule="atLeast"/>
        <w:ind w:firstLine="540"/>
        <w:jc w:val="both"/>
      </w:pPr>
      <w:r>
        <w:rPr>
          <w:sz w:val="24"/>
        </w:rPr>
        <w:t>8. Не использованные в текущем финансовом году остатки средств субсидий, предоставленных из местного бюджета бюджетным и автономным учреждениям Ленинского городского округа (далее – бюджетные (автономные) учреждения) на цели, не связанные с финансовым обеспечением выполнения ими муниципального задания (далее - субсидии на иные цели), подлежат возврату в местный бюджет в течение первого квартала очередного финансового года.</w:t>
      </w:r>
    </w:p>
    <w:p w:rsidR="00DD311D" w:rsidRDefault="00DD311D" w:rsidP="00DD311D">
      <w:pPr>
        <w:spacing w:before="240" w:after="1" w:line="240" w:lineRule="atLeast"/>
        <w:ind w:firstLine="540"/>
        <w:jc w:val="both"/>
      </w:pPr>
      <w:r>
        <w:rPr>
          <w:sz w:val="24"/>
        </w:rPr>
        <w:t>В соответствии с решением Главного распорядителя бюджетных средств, осуществляющего функции и полномочия учредителя бюджетного (автономного) учреждения, о наличии потребности в не использованной на начало очередного финансового года субсидии на иные цели остатки указанной субсидии могут быть использованы бюджетным (автономным) учреждением в очередном финансовом году для финансового обеспечения расходов, соответствующих целям предоставления субсидии.</w:t>
      </w:r>
    </w:p>
    <w:p w:rsidR="00DD311D" w:rsidRDefault="00DD311D" w:rsidP="00DD311D">
      <w:pPr>
        <w:spacing w:before="240" w:after="1" w:line="240" w:lineRule="atLeast"/>
        <w:ind w:firstLine="540"/>
        <w:jc w:val="both"/>
      </w:pPr>
      <w:r>
        <w:rPr>
          <w:sz w:val="24"/>
        </w:rPr>
        <w:t>9. Остатки средств субсидий из местных бюджетов на финансовое обеспечение выполнения бюджетными и автономными учреждениями муниципального задания на оказание муниципальных услуг (выполнение работ), в объеме, соответствующем недостигнутым показателям муниципального задания указанными учреждениями, подлежат возврату в местный бюджет в установленном порядке.</w:t>
      </w:r>
    </w:p>
    <w:p w:rsidR="00DD311D" w:rsidRDefault="00DD311D" w:rsidP="00DD311D">
      <w:pPr>
        <w:spacing w:before="240" w:after="1" w:line="240" w:lineRule="atLeast"/>
        <w:ind w:firstLine="540"/>
        <w:jc w:val="both"/>
      </w:pPr>
      <w:r>
        <w:rPr>
          <w:sz w:val="24"/>
        </w:rPr>
        <w:t>10. Взнос наличных денежных средств из кассы получателей бюджетных средств, бюджетных и автономных учреждений на счета, открытые УФК на балансовом счете № 40116 "Средства для выдачи и внесения наличных денег и осуществления расчетов по отдельным операциям", в два последних рабочих дня до окончания текущего финансового года не допускается.</w:t>
      </w:r>
    </w:p>
    <w:p w:rsidR="00DD311D" w:rsidRDefault="00DD311D" w:rsidP="00DD311D">
      <w:pPr>
        <w:spacing w:before="240" w:after="1" w:line="240" w:lineRule="atLeast"/>
        <w:ind w:firstLine="540"/>
        <w:jc w:val="both"/>
      </w:pPr>
      <w:r>
        <w:rPr>
          <w:sz w:val="24"/>
        </w:rPr>
        <w:t>11. Заработная плата за вторую половину декабря текущего финансового года со сроком выплаты в нерабочие праздничные дни в Российской Федерации в январе очередного финансового года и в первый рабочий день января очередного финансового года выплачивается в текущем финансовом году. Главные распорядители и получатели бюджетных средств должны обеспечить достаточный остаток лимитов бюджетных обязательств и предельных объемов финансирования для выплаты заработной платы за вторую половину декабря в текущем финансовом году.</w:t>
      </w:r>
    </w:p>
    <w:p w:rsidR="00DD311D" w:rsidRDefault="00DD311D" w:rsidP="00DD311D">
      <w:pPr>
        <w:pStyle w:val="ConsPlusNormal"/>
        <w:jc w:val="both"/>
      </w:pPr>
    </w:p>
    <w:p w:rsidR="00CA560C" w:rsidRPr="00CA560C" w:rsidRDefault="00CA560C">
      <w:pPr>
        <w:rPr>
          <w:sz w:val="24"/>
          <w:szCs w:val="24"/>
        </w:rPr>
      </w:pPr>
    </w:p>
    <w:sectPr w:rsidR="00CA560C" w:rsidRPr="00CA560C" w:rsidSect="008E1A17">
      <w:pgSz w:w="11906" w:h="16838" w:code="9"/>
      <w:pgMar w:top="340" w:right="707"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4B" w:rsidRDefault="0040344B">
      <w:r>
        <w:separator/>
      </w:r>
    </w:p>
  </w:endnote>
  <w:endnote w:type="continuationSeparator" w:id="0">
    <w:p w:rsidR="0040344B" w:rsidRDefault="004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4B" w:rsidRDefault="0040344B">
      <w:r>
        <w:separator/>
      </w:r>
    </w:p>
  </w:footnote>
  <w:footnote w:type="continuationSeparator" w:id="0">
    <w:p w:rsidR="0040344B" w:rsidRDefault="0040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5C"/>
    <w:multiLevelType w:val="hybridMultilevel"/>
    <w:tmpl w:val="47202B34"/>
    <w:lvl w:ilvl="0" w:tplc="9F646E10">
      <w:numFmt w:val="bullet"/>
      <w:lvlText w:val="-"/>
      <w:lvlJc w:val="left"/>
      <w:pPr>
        <w:tabs>
          <w:tab w:val="num" w:pos="1287"/>
        </w:tabs>
        <w:ind w:left="1287" w:hanging="360"/>
      </w:pPr>
      <w:rPr>
        <w:rFonts w:hint="default"/>
      </w:rPr>
    </w:lvl>
    <w:lvl w:ilvl="1" w:tplc="C0A2873A" w:tentative="1">
      <w:start w:val="1"/>
      <w:numFmt w:val="lowerLetter"/>
      <w:lvlText w:val="%2."/>
      <w:lvlJc w:val="left"/>
      <w:pPr>
        <w:tabs>
          <w:tab w:val="num" w:pos="2007"/>
        </w:tabs>
        <w:ind w:left="2007" w:hanging="360"/>
      </w:pPr>
    </w:lvl>
    <w:lvl w:ilvl="2" w:tplc="215AEA66" w:tentative="1">
      <w:start w:val="1"/>
      <w:numFmt w:val="lowerRoman"/>
      <w:lvlText w:val="%3."/>
      <w:lvlJc w:val="right"/>
      <w:pPr>
        <w:tabs>
          <w:tab w:val="num" w:pos="2727"/>
        </w:tabs>
        <w:ind w:left="2727" w:hanging="180"/>
      </w:pPr>
    </w:lvl>
    <w:lvl w:ilvl="3" w:tplc="11AC5D10" w:tentative="1">
      <w:start w:val="1"/>
      <w:numFmt w:val="decimal"/>
      <w:lvlText w:val="%4."/>
      <w:lvlJc w:val="left"/>
      <w:pPr>
        <w:tabs>
          <w:tab w:val="num" w:pos="3447"/>
        </w:tabs>
        <w:ind w:left="3447" w:hanging="360"/>
      </w:pPr>
    </w:lvl>
    <w:lvl w:ilvl="4" w:tplc="9466B344" w:tentative="1">
      <w:start w:val="1"/>
      <w:numFmt w:val="lowerLetter"/>
      <w:lvlText w:val="%5."/>
      <w:lvlJc w:val="left"/>
      <w:pPr>
        <w:tabs>
          <w:tab w:val="num" w:pos="4167"/>
        </w:tabs>
        <w:ind w:left="4167" w:hanging="360"/>
      </w:pPr>
    </w:lvl>
    <w:lvl w:ilvl="5" w:tplc="E9CCBD0C" w:tentative="1">
      <w:start w:val="1"/>
      <w:numFmt w:val="lowerRoman"/>
      <w:lvlText w:val="%6."/>
      <w:lvlJc w:val="right"/>
      <w:pPr>
        <w:tabs>
          <w:tab w:val="num" w:pos="4887"/>
        </w:tabs>
        <w:ind w:left="4887" w:hanging="180"/>
      </w:pPr>
    </w:lvl>
    <w:lvl w:ilvl="6" w:tplc="186AE12E" w:tentative="1">
      <w:start w:val="1"/>
      <w:numFmt w:val="decimal"/>
      <w:lvlText w:val="%7."/>
      <w:lvlJc w:val="left"/>
      <w:pPr>
        <w:tabs>
          <w:tab w:val="num" w:pos="5607"/>
        </w:tabs>
        <w:ind w:left="5607" w:hanging="360"/>
      </w:pPr>
    </w:lvl>
    <w:lvl w:ilvl="7" w:tplc="25404A9C" w:tentative="1">
      <w:start w:val="1"/>
      <w:numFmt w:val="lowerLetter"/>
      <w:lvlText w:val="%8."/>
      <w:lvlJc w:val="left"/>
      <w:pPr>
        <w:tabs>
          <w:tab w:val="num" w:pos="6327"/>
        </w:tabs>
        <w:ind w:left="6327" w:hanging="360"/>
      </w:pPr>
    </w:lvl>
    <w:lvl w:ilvl="8" w:tplc="A0CC51C2" w:tentative="1">
      <w:start w:val="1"/>
      <w:numFmt w:val="lowerRoman"/>
      <w:lvlText w:val="%9."/>
      <w:lvlJc w:val="right"/>
      <w:pPr>
        <w:tabs>
          <w:tab w:val="num" w:pos="7047"/>
        </w:tabs>
        <w:ind w:left="7047" w:hanging="180"/>
      </w:pPr>
    </w:lvl>
  </w:abstractNum>
  <w:abstractNum w:abstractNumId="1" w15:restartNumberingAfterBreak="0">
    <w:nsid w:val="0DC5006F"/>
    <w:multiLevelType w:val="hybridMultilevel"/>
    <w:tmpl w:val="B03C7154"/>
    <w:lvl w:ilvl="0" w:tplc="3E62A12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21AC75E7"/>
    <w:multiLevelType w:val="hybridMultilevel"/>
    <w:tmpl w:val="47202B34"/>
    <w:lvl w:ilvl="0" w:tplc="57DCEBF6">
      <w:numFmt w:val="bullet"/>
      <w:lvlText w:val="-"/>
      <w:lvlJc w:val="left"/>
      <w:pPr>
        <w:tabs>
          <w:tab w:val="num" w:pos="1287"/>
        </w:tabs>
        <w:ind w:left="1287" w:hanging="360"/>
      </w:pPr>
      <w:rPr>
        <w:rFonts w:hint="default"/>
      </w:rPr>
    </w:lvl>
    <w:lvl w:ilvl="1" w:tplc="056C557A" w:tentative="1">
      <w:start w:val="1"/>
      <w:numFmt w:val="lowerLetter"/>
      <w:lvlText w:val="%2."/>
      <w:lvlJc w:val="left"/>
      <w:pPr>
        <w:tabs>
          <w:tab w:val="num" w:pos="2007"/>
        </w:tabs>
        <w:ind w:left="2007" w:hanging="360"/>
      </w:pPr>
    </w:lvl>
    <w:lvl w:ilvl="2" w:tplc="C4544F4A" w:tentative="1">
      <w:start w:val="1"/>
      <w:numFmt w:val="lowerRoman"/>
      <w:lvlText w:val="%3."/>
      <w:lvlJc w:val="right"/>
      <w:pPr>
        <w:tabs>
          <w:tab w:val="num" w:pos="2727"/>
        </w:tabs>
        <w:ind w:left="2727" w:hanging="180"/>
      </w:pPr>
    </w:lvl>
    <w:lvl w:ilvl="3" w:tplc="548E4006" w:tentative="1">
      <w:start w:val="1"/>
      <w:numFmt w:val="decimal"/>
      <w:lvlText w:val="%4."/>
      <w:lvlJc w:val="left"/>
      <w:pPr>
        <w:tabs>
          <w:tab w:val="num" w:pos="3447"/>
        </w:tabs>
        <w:ind w:left="3447" w:hanging="360"/>
      </w:pPr>
    </w:lvl>
    <w:lvl w:ilvl="4" w:tplc="7428A420" w:tentative="1">
      <w:start w:val="1"/>
      <w:numFmt w:val="lowerLetter"/>
      <w:lvlText w:val="%5."/>
      <w:lvlJc w:val="left"/>
      <w:pPr>
        <w:tabs>
          <w:tab w:val="num" w:pos="4167"/>
        </w:tabs>
        <w:ind w:left="4167" w:hanging="360"/>
      </w:pPr>
    </w:lvl>
    <w:lvl w:ilvl="5" w:tplc="E432CF98" w:tentative="1">
      <w:start w:val="1"/>
      <w:numFmt w:val="lowerRoman"/>
      <w:lvlText w:val="%6."/>
      <w:lvlJc w:val="right"/>
      <w:pPr>
        <w:tabs>
          <w:tab w:val="num" w:pos="4887"/>
        </w:tabs>
        <w:ind w:left="4887" w:hanging="180"/>
      </w:pPr>
    </w:lvl>
    <w:lvl w:ilvl="6" w:tplc="ABEC2F2A" w:tentative="1">
      <w:start w:val="1"/>
      <w:numFmt w:val="decimal"/>
      <w:lvlText w:val="%7."/>
      <w:lvlJc w:val="left"/>
      <w:pPr>
        <w:tabs>
          <w:tab w:val="num" w:pos="5607"/>
        </w:tabs>
        <w:ind w:left="5607" w:hanging="360"/>
      </w:pPr>
    </w:lvl>
    <w:lvl w:ilvl="7" w:tplc="D51C2C5E" w:tentative="1">
      <w:start w:val="1"/>
      <w:numFmt w:val="lowerLetter"/>
      <w:lvlText w:val="%8."/>
      <w:lvlJc w:val="left"/>
      <w:pPr>
        <w:tabs>
          <w:tab w:val="num" w:pos="6327"/>
        </w:tabs>
        <w:ind w:left="6327" w:hanging="360"/>
      </w:pPr>
    </w:lvl>
    <w:lvl w:ilvl="8" w:tplc="9B70C7E8" w:tentative="1">
      <w:start w:val="1"/>
      <w:numFmt w:val="lowerRoman"/>
      <w:lvlText w:val="%9."/>
      <w:lvlJc w:val="right"/>
      <w:pPr>
        <w:tabs>
          <w:tab w:val="num" w:pos="7047"/>
        </w:tabs>
        <w:ind w:left="7047" w:hanging="180"/>
      </w:pPr>
    </w:lvl>
  </w:abstractNum>
  <w:abstractNum w:abstractNumId="3" w15:restartNumberingAfterBreak="0">
    <w:nsid w:val="29945E53"/>
    <w:multiLevelType w:val="hybridMultilevel"/>
    <w:tmpl w:val="104692E8"/>
    <w:lvl w:ilvl="0" w:tplc="3E7EB57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1B22C0D"/>
    <w:multiLevelType w:val="hybridMultilevel"/>
    <w:tmpl w:val="47202B34"/>
    <w:lvl w:ilvl="0" w:tplc="E648FD0E">
      <w:start w:val="1"/>
      <w:numFmt w:val="decimal"/>
      <w:lvlText w:val="%1."/>
      <w:lvlJc w:val="left"/>
      <w:pPr>
        <w:tabs>
          <w:tab w:val="num" w:pos="1287"/>
        </w:tabs>
        <w:ind w:left="1287" w:hanging="360"/>
      </w:pPr>
    </w:lvl>
    <w:lvl w:ilvl="1" w:tplc="88B8A2F0" w:tentative="1">
      <w:start w:val="1"/>
      <w:numFmt w:val="lowerLetter"/>
      <w:lvlText w:val="%2."/>
      <w:lvlJc w:val="left"/>
      <w:pPr>
        <w:tabs>
          <w:tab w:val="num" w:pos="2007"/>
        </w:tabs>
        <w:ind w:left="2007" w:hanging="360"/>
      </w:pPr>
    </w:lvl>
    <w:lvl w:ilvl="2" w:tplc="3FFC3040" w:tentative="1">
      <w:start w:val="1"/>
      <w:numFmt w:val="lowerRoman"/>
      <w:lvlText w:val="%3."/>
      <w:lvlJc w:val="right"/>
      <w:pPr>
        <w:tabs>
          <w:tab w:val="num" w:pos="2727"/>
        </w:tabs>
        <w:ind w:left="2727" w:hanging="180"/>
      </w:pPr>
    </w:lvl>
    <w:lvl w:ilvl="3" w:tplc="683EAA36" w:tentative="1">
      <w:start w:val="1"/>
      <w:numFmt w:val="decimal"/>
      <w:lvlText w:val="%4."/>
      <w:lvlJc w:val="left"/>
      <w:pPr>
        <w:tabs>
          <w:tab w:val="num" w:pos="3447"/>
        </w:tabs>
        <w:ind w:left="3447" w:hanging="360"/>
      </w:pPr>
    </w:lvl>
    <w:lvl w:ilvl="4" w:tplc="4F421BCA" w:tentative="1">
      <w:start w:val="1"/>
      <w:numFmt w:val="lowerLetter"/>
      <w:lvlText w:val="%5."/>
      <w:lvlJc w:val="left"/>
      <w:pPr>
        <w:tabs>
          <w:tab w:val="num" w:pos="4167"/>
        </w:tabs>
        <w:ind w:left="4167" w:hanging="360"/>
      </w:pPr>
    </w:lvl>
    <w:lvl w:ilvl="5" w:tplc="599E7B36" w:tentative="1">
      <w:start w:val="1"/>
      <w:numFmt w:val="lowerRoman"/>
      <w:lvlText w:val="%6."/>
      <w:lvlJc w:val="right"/>
      <w:pPr>
        <w:tabs>
          <w:tab w:val="num" w:pos="4887"/>
        </w:tabs>
        <w:ind w:left="4887" w:hanging="180"/>
      </w:pPr>
    </w:lvl>
    <w:lvl w:ilvl="6" w:tplc="21DE8B2A" w:tentative="1">
      <w:start w:val="1"/>
      <w:numFmt w:val="decimal"/>
      <w:lvlText w:val="%7."/>
      <w:lvlJc w:val="left"/>
      <w:pPr>
        <w:tabs>
          <w:tab w:val="num" w:pos="5607"/>
        </w:tabs>
        <w:ind w:left="5607" w:hanging="360"/>
      </w:pPr>
    </w:lvl>
    <w:lvl w:ilvl="7" w:tplc="6F16FD42" w:tentative="1">
      <w:start w:val="1"/>
      <w:numFmt w:val="lowerLetter"/>
      <w:lvlText w:val="%8."/>
      <w:lvlJc w:val="left"/>
      <w:pPr>
        <w:tabs>
          <w:tab w:val="num" w:pos="6327"/>
        </w:tabs>
        <w:ind w:left="6327" w:hanging="360"/>
      </w:pPr>
    </w:lvl>
    <w:lvl w:ilvl="8" w:tplc="67024F7A" w:tentative="1">
      <w:start w:val="1"/>
      <w:numFmt w:val="lowerRoman"/>
      <w:lvlText w:val="%9."/>
      <w:lvlJc w:val="right"/>
      <w:pPr>
        <w:tabs>
          <w:tab w:val="num" w:pos="7047"/>
        </w:tabs>
        <w:ind w:left="7047" w:hanging="180"/>
      </w:pPr>
    </w:lvl>
  </w:abstractNum>
  <w:abstractNum w:abstractNumId="5" w15:restartNumberingAfterBreak="0">
    <w:nsid w:val="41E40360"/>
    <w:multiLevelType w:val="hybridMultilevel"/>
    <w:tmpl w:val="47202B34"/>
    <w:lvl w:ilvl="0" w:tplc="125E1694">
      <w:start w:val="1"/>
      <w:numFmt w:val="bullet"/>
      <w:lvlText w:val=""/>
      <w:lvlJc w:val="left"/>
      <w:pPr>
        <w:tabs>
          <w:tab w:val="num" w:pos="1287"/>
        </w:tabs>
        <w:ind w:left="1040" w:hanging="113"/>
      </w:pPr>
      <w:rPr>
        <w:rFonts w:ascii="Symbol" w:hAnsi="Symbol" w:hint="default"/>
      </w:rPr>
    </w:lvl>
    <w:lvl w:ilvl="1" w:tplc="6C72D67C" w:tentative="1">
      <w:start w:val="1"/>
      <w:numFmt w:val="lowerLetter"/>
      <w:lvlText w:val="%2."/>
      <w:lvlJc w:val="left"/>
      <w:pPr>
        <w:tabs>
          <w:tab w:val="num" w:pos="2007"/>
        </w:tabs>
        <w:ind w:left="2007" w:hanging="360"/>
      </w:pPr>
    </w:lvl>
    <w:lvl w:ilvl="2" w:tplc="D3141CBC" w:tentative="1">
      <w:start w:val="1"/>
      <w:numFmt w:val="lowerRoman"/>
      <w:lvlText w:val="%3."/>
      <w:lvlJc w:val="right"/>
      <w:pPr>
        <w:tabs>
          <w:tab w:val="num" w:pos="2727"/>
        </w:tabs>
        <w:ind w:left="2727" w:hanging="180"/>
      </w:pPr>
    </w:lvl>
    <w:lvl w:ilvl="3" w:tplc="D6FADE5A" w:tentative="1">
      <w:start w:val="1"/>
      <w:numFmt w:val="decimal"/>
      <w:lvlText w:val="%4."/>
      <w:lvlJc w:val="left"/>
      <w:pPr>
        <w:tabs>
          <w:tab w:val="num" w:pos="3447"/>
        </w:tabs>
        <w:ind w:left="3447" w:hanging="360"/>
      </w:pPr>
    </w:lvl>
    <w:lvl w:ilvl="4" w:tplc="B09CC4AC" w:tentative="1">
      <w:start w:val="1"/>
      <w:numFmt w:val="lowerLetter"/>
      <w:lvlText w:val="%5."/>
      <w:lvlJc w:val="left"/>
      <w:pPr>
        <w:tabs>
          <w:tab w:val="num" w:pos="4167"/>
        </w:tabs>
        <w:ind w:left="4167" w:hanging="360"/>
      </w:pPr>
    </w:lvl>
    <w:lvl w:ilvl="5" w:tplc="9308236C" w:tentative="1">
      <w:start w:val="1"/>
      <w:numFmt w:val="lowerRoman"/>
      <w:lvlText w:val="%6."/>
      <w:lvlJc w:val="right"/>
      <w:pPr>
        <w:tabs>
          <w:tab w:val="num" w:pos="4887"/>
        </w:tabs>
        <w:ind w:left="4887" w:hanging="180"/>
      </w:pPr>
    </w:lvl>
    <w:lvl w:ilvl="6" w:tplc="5D1C8D9C" w:tentative="1">
      <w:start w:val="1"/>
      <w:numFmt w:val="decimal"/>
      <w:lvlText w:val="%7."/>
      <w:lvlJc w:val="left"/>
      <w:pPr>
        <w:tabs>
          <w:tab w:val="num" w:pos="5607"/>
        </w:tabs>
        <w:ind w:left="5607" w:hanging="360"/>
      </w:pPr>
    </w:lvl>
    <w:lvl w:ilvl="7" w:tplc="3DBE195C" w:tentative="1">
      <w:start w:val="1"/>
      <w:numFmt w:val="lowerLetter"/>
      <w:lvlText w:val="%8."/>
      <w:lvlJc w:val="left"/>
      <w:pPr>
        <w:tabs>
          <w:tab w:val="num" w:pos="6327"/>
        </w:tabs>
        <w:ind w:left="6327" w:hanging="360"/>
      </w:pPr>
    </w:lvl>
    <w:lvl w:ilvl="8" w:tplc="5A5AB00E" w:tentative="1">
      <w:start w:val="1"/>
      <w:numFmt w:val="lowerRoman"/>
      <w:lvlText w:val="%9."/>
      <w:lvlJc w:val="right"/>
      <w:pPr>
        <w:tabs>
          <w:tab w:val="num" w:pos="7047"/>
        </w:tabs>
        <w:ind w:left="7047" w:hanging="180"/>
      </w:pPr>
    </w:lvl>
  </w:abstractNum>
  <w:abstractNum w:abstractNumId="6" w15:restartNumberingAfterBreak="0">
    <w:nsid w:val="4928358A"/>
    <w:multiLevelType w:val="multilevel"/>
    <w:tmpl w:val="1E1EB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86D1A6F"/>
    <w:multiLevelType w:val="hybridMultilevel"/>
    <w:tmpl w:val="81BEE2EA"/>
    <w:lvl w:ilvl="0" w:tplc="FCCA7DA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4B"/>
    <w:rsid w:val="000025AB"/>
    <w:rsid w:val="000377DC"/>
    <w:rsid w:val="000500E7"/>
    <w:rsid w:val="0008674A"/>
    <w:rsid w:val="00115ADF"/>
    <w:rsid w:val="00186F23"/>
    <w:rsid w:val="001E0678"/>
    <w:rsid w:val="00203966"/>
    <w:rsid w:val="0023252A"/>
    <w:rsid w:val="002818DB"/>
    <w:rsid w:val="002B38E3"/>
    <w:rsid w:val="002C4237"/>
    <w:rsid w:val="002F449D"/>
    <w:rsid w:val="00382029"/>
    <w:rsid w:val="003C313D"/>
    <w:rsid w:val="003D0F01"/>
    <w:rsid w:val="003F289D"/>
    <w:rsid w:val="0040344B"/>
    <w:rsid w:val="00446F30"/>
    <w:rsid w:val="00483C45"/>
    <w:rsid w:val="004908DB"/>
    <w:rsid w:val="004D37DD"/>
    <w:rsid w:val="004D3DDA"/>
    <w:rsid w:val="00500F84"/>
    <w:rsid w:val="00520370"/>
    <w:rsid w:val="0053073F"/>
    <w:rsid w:val="00544BCE"/>
    <w:rsid w:val="005753DC"/>
    <w:rsid w:val="005D4FD6"/>
    <w:rsid w:val="005D5C2E"/>
    <w:rsid w:val="005D723D"/>
    <w:rsid w:val="005E4460"/>
    <w:rsid w:val="006149F4"/>
    <w:rsid w:val="00666F50"/>
    <w:rsid w:val="006A2079"/>
    <w:rsid w:val="006E77AB"/>
    <w:rsid w:val="007019B7"/>
    <w:rsid w:val="0077241D"/>
    <w:rsid w:val="00784E1D"/>
    <w:rsid w:val="00795A0F"/>
    <w:rsid w:val="007E1EEA"/>
    <w:rsid w:val="00826003"/>
    <w:rsid w:val="008760C6"/>
    <w:rsid w:val="00886975"/>
    <w:rsid w:val="00887FB6"/>
    <w:rsid w:val="00894B17"/>
    <w:rsid w:val="008C4423"/>
    <w:rsid w:val="008E1A17"/>
    <w:rsid w:val="00930767"/>
    <w:rsid w:val="009728C9"/>
    <w:rsid w:val="009855C9"/>
    <w:rsid w:val="009A0C06"/>
    <w:rsid w:val="009A25DD"/>
    <w:rsid w:val="009D002E"/>
    <w:rsid w:val="009E54F9"/>
    <w:rsid w:val="00A7771A"/>
    <w:rsid w:val="00AA3CE5"/>
    <w:rsid w:val="00B02FC9"/>
    <w:rsid w:val="00B23555"/>
    <w:rsid w:val="00B26C3B"/>
    <w:rsid w:val="00B317A3"/>
    <w:rsid w:val="00C038F5"/>
    <w:rsid w:val="00C2086F"/>
    <w:rsid w:val="00C25E23"/>
    <w:rsid w:val="00CA077E"/>
    <w:rsid w:val="00CA560C"/>
    <w:rsid w:val="00D3758B"/>
    <w:rsid w:val="00D70BE2"/>
    <w:rsid w:val="00D846DA"/>
    <w:rsid w:val="00D87CD1"/>
    <w:rsid w:val="00DC1437"/>
    <w:rsid w:val="00DD311D"/>
    <w:rsid w:val="00DE36CA"/>
    <w:rsid w:val="00DF34BD"/>
    <w:rsid w:val="00E446EF"/>
    <w:rsid w:val="00E52322"/>
    <w:rsid w:val="00E75A0D"/>
    <w:rsid w:val="00EA57D0"/>
    <w:rsid w:val="00EF10A1"/>
    <w:rsid w:val="00EF5AC3"/>
    <w:rsid w:val="00F504F8"/>
    <w:rsid w:val="00FD3BB7"/>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466CBF"/>
  <w15:chartTrackingRefBased/>
  <w15:docId w15:val="{83394257-490D-43E1-B626-5BE9B25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A"/>
  </w:style>
  <w:style w:type="paragraph" w:styleId="1">
    <w:name w:val="heading 1"/>
    <w:basedOn w:val="a"/>
    <w:next w:val="a"/>
    <w:qFormat/>
    <w:pPr>
      <w:keepNext/>
      <w:jc w:val="center"/>
      <w:outlineLvl w:val="0"/>
    </w:pPr>
    <w:rPr>
      <w:b/>
      <w:sz w:val="44"/>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Герб"/>
    <w:basedOn w:val="a"/>
    <w:next w:val="10"/>
    <w:autoRedefine/>
    <w:qFormat/>
    <w:rsid w:val="00EA57D0"/>
    <w:pPr>
      <w:jc w:val="center"/>
    </w:pPr>
  </w:style>
  <w:style w:type="paragraph" w:styleId="a4">
    <w:name w:val="header"/>
    <w:basedOn w:val="a"/>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E75A0D"/>
  </w:style>
  <w:style w:type="table" w:styleId="a7">
    <w:name w:val="Table Grid"/>
    <w:basedOn w:val="a1"/>
    <w:rsid w:val="00B31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Бланк_Название_1"/>
    <w:basedOn w:val="a"/>
    <w:autoRedefine/>
    <w:qFormat/>
    <w:rsid w:val="00EA57D0"/>
    <w:pPr>
      <w:pBdr>
        <w:bottom w:val="single" w:sz="4" w:space="1" w:color="auto"/>
      </w:pBdr>
      <w:spacing w:before="120"/>
      <w:jc w:val="center"/>
    </w:pPr>
    <w:rPr>
      <w:b/>
      <w:caps/>
      <w:sz w:val="24"/>
      <w:szCs w:val="24"/>
    </w:rPr>
  </w:style>
  <w:style w:type="paragraph" w:customStyle="1" w:styleId="20">
    <w:name w:val="Бланк_Название_2"/>
    <w:basedOn w:val="a"/>
    <w:autoRedefine/>
    <w:qFormat/>
    <w:rsid w:val="00EA57D0"/>
    <w:pPr>
      <w:pBdr>
        <w:bottom w:val="double" w:sz="4" w:space="1" w:color="auto"/>
      </w:pBdr>
      <w:spacing w:before="120"/>
      <w:jc w:val="center"/>
    </w:pPr>
    <w:rPr>
      <w:b/>
      <w:sz w:val="32"/>
      <w:szCs w:val="32"/>
    </w:rPr>
  </w:style>
  <w:style w:type="paragraph" w:customStyle="1" w:styleId="30">
    <w:name w:val="Бланк_Название_3"/>
    <w:autoRedefine/>
    <w:qFormat/>
    <w:rsid w:val="005E4460"/>
    <w:pPr>
      <w:spacing w:before="480" w:after="240"/>
      <w:jc w:val="center"/>
    </w:pPr>
    <w:rPr>
      <w:b/>
      <w:caps/>
      <w:spacing w:val="60"/>
      <w:sz w:val="36"/>
      <w:szCs w:val="36"/>
    </w:rPr>
  </w:style>
  <w:style w:type="paragraph" w:customStyle="1" w:styleId="a8">
    <w:name w:val="Бланк_Название_Текст"/>
    <w:qFormat/>
    <w:rsid w:val="00EA57D0"/>
    <w:rPr>
      <w:sz w:val="28"/>
      <w:szCs w:val="28"/>
    </w:rPr>
  </w:style>
  <w:style w:type="paragraph" w:customStyle="1" w:styleId="a9">
    <w:name w:val="Бланк_Название_Документ"/>
    <w:qFormat/>
    <w:rsid w:val="00EA57D0"/>
    <w:pPr>
      <w:spacing w:before="360" w:after="360"/>
      <w:jc w:val="center"/>
    </w:pPr>
    <w:rPr>
      <w:b/>
      <w:sz w:val="28"/>
    </w:rPr>
  </w:style>
  <w:style w:type="paragraph" w:customStyle="1" w:styleId="aa">
    <w:name w:val="Бланк_Текст_Документ"/>
    <w:qFormat/>
    <w:rsid w:val="00EA57D0"/>
    <w:pPr>
      <w:ind w:firstLine="567"/>
      <w:jc w:val="both"/>
    </w:pPr>
    <w:rPr>
      <w:sz w:val="28"/>
    </w:rPr>
  </w:style>
  <w:style w:type="paragraph" w:customStyle="1" w:styleId="ab">
    <w:name w:val="Бланк_Подпись"/>
    <w:qFormat/>
    <w:rsid w:val="00EA57D0"/>
    <w:rPr>
      <w:b/>
      <w:sz w:val="28"/>
    </w:rPr>
  </w:style>
  <w:style w:type="paragraph" w:styleId="ac">
    <w:name w:val="Title"/>
    <w:basedOn w:val="a"/>
    <w:link w:val="ad"/>
    <w:qFormat/>
    <w:rsid w:val="006E77AB"/>
    <w:pPr>
      <w:jc w:val="center"/>
    </w:pPr>
    <w:rPr>
      <w:b/>
      <w:sz w:val="36"/>
    </w:rPr>
  </w:style>
  <w:style w:type="character" w:customStyle="1" w:styleId="ad">
    <w:name w:val="Заголовок Знак"/>
    <w:basedOn w:val="a0"/>
    <w:link w:val="ac"/>
    <w:rsid w:val="006E77AB"/>
    <w:rPr>
      <w:b/>
      <w:sz w:val="36"/>
    </w:rPr>
  </w:style>
  <w:style w:type="paragraph" w:customStyle="1" w:styleId="ConsPlusNormal">
    <w:name w:val="ConsPlusNormal"/>
    <w:rsid w:val="006E77AB"/>
    <w:pPr>
      <w:widowControl w:val="0"/>
      <w:autoSpaceDE w:val="0"/>
      <w:autoSpaceDN w:val="0"/>
      <w:adjustRightInd w:val="0"/>
      <w:ind w:firstLine="720"/>
    </w:pPr>
    <w:rPr>
      <w:rFonts w:ascii="Arial" w:hAnsi="Arial" w:cs="Arial"/>
      <w:b/>
      <w:bCs/>
    </w:rPr>
  </w:style>
  <w:style w:type="paragraph" w:customStyle="1" w:styleId="ConsPlusTitle">
    <w:name w:val="ConsPlusTitle"/>
    <w:rsid w:val="00DD311D"/>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5FA68ADFB0396727E3374650C4088FEE83C5D26CE3DDFDD95A92780E5DB4C13A80D5ABFAD8h40E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DE44445F388574E98596149B9241A205598B8634A68C21ABF53EB9C172AD905129B457FF12FA2D744660F587JBx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60;&#1080;&#1085;&#1072;&#1085;&#1089;&#1086;&#1074;&#1086;&#1075;&#1086;%20&#1091;&#1087;&#1088;&#1072;&#1074;&#1083;&#1077;&#1085;&#1080;&#1103;%20&#107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Финансового управления го</Template>
  <TotalTime>96</TotalTime>
  <Pages>3</Pages>
  <Words>865</Words>
  <Characters>6834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Приказ Финансового управления</vt:lpstr>
    </vt:vector>
  </TitlesOfParts>
  <Company>1</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dc:title>
  <dc:subject>Приказ</dc:subject>
  <dc:creator>User</dc:creator>
  <cp:keywords/>
  <cp:lastModifiedBy>Финансовое</cp:lastModifiedBy>
  <cp:revision>14</cp:revision>
  <cp:lastPrinted>2020-04-23T12:13:00Z</cp:lastPrinted>
  <dcterms:created xsi:type="dcterms:W3CDTF">2020-12-08T14:05:00Z</dcterms:created>
  <dcterms:modified xsi:type="dcterms:W3CDTF">2020-12-14T08:13:00Z</dcterms:modified>
</cp:coreProperties>
</file>